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2368" w14:textId="038B5274" w:rsidR="00571F39" w:rsidRDefault="00571F39" w:rsidP="00571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3D">
        <w:rPr>
          <w:rFonts w:ascii="Times New Roman" w:hAnsi="Times New Roman" w:cs="Times New Roman"/>
          <w:b/>
          <w:sz w:val="28"/>
          <w:szCs w:val="28"/>
        </w:rPr>
        <w:t>Érett</w:t>
      </w:r>
      <w:r>
        <w:rPr>
          <w:rFonts w:ascii="Times New Roman" w:hAnsi="Times New Roman" w:cs="Times New Roman"/>
          <w:b/>
          <w:sz w:val="28"/>
          <w:szCs w:val="28"/>
        </w:rPr>
        <w:t>ségi témakörök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JR</w:t>
      </w:r>
    </w:p>
    <w:p w14:paraId="30E723D9" w14:textId="77777777" w:rsidR="00571F39" w:rsidRDefault="00571F39" w:rsidP="00571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Irodalom</w:t>
      </w:r>
    </w:p>
    <w:p w14:paraId="2E571838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71F3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Petőfi Sándor látomásköltészete</w:t>
      </w:r>
    </w:p>
    <w:p w14:paraId="5E48F4C2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Arany János balladaköltészete</w:t>
      </w:r>
    </w:p>
    <w:p w14:paraId="2FE29D34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Ady Endre önmítosza: az elhivatottság és a tragikus küldetéstudat versei</w:t>
      </w:r>
    </w:p>
    <w:p w14:paraId="23B5AEDB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A prófétai magatartás Babits Mihály költészetében</w:t>
      </w:r>
    </w:p>
    <w:p w14:paraId="0C01CEAB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Kosztolányi Dezső: Édes Anna</w:t>
      </w:r>
    </w:p>
    <w:p w14:paraId="3C62380F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József Attila tájversei</w:t>
      </w:r>
    </w:p>
    <w:p w14:paraId="1F0D6B4C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Jókai Mór: Az arany ember</w:t>
      </w:r>
    </w:p>
    <w:p w14:paraId="60D9FFE6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Herczeg Ferenc: Az élet kapuja</w:t>
      </w:r>
    </w:p>
    <w:p w14:paraId="263B0AB9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Mikszáth Kálmán novellái</w:t>
      </w:r>
    </w:p>
    <w:p w14:paraId="421731D3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Vörösmarty Mihály szabadságharc utáni költészete</w:t>
      </w:r>
    </w:p>
    <w:p w14:paraId="0EDF4498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 xml:space="preserve"> Balassi Bálint vitézi versei</w:t>
      </w:r>
    </w:p>
    <w:p w14:paraId="26574600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Radnóti Miklós költészetének sokszínűsége</w:t>
      </w:r>
    </w:p>
    <w:p w14:paraId="7D252C1D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 xml:space="preserve">Örkény István: </w:t>
      </w:r>
      <w:proofErr w:type="spellStart"/>
      <w:r w:rsidRPr="00571F39">
        <w:rPr>
          <w:rFonts w:ascii="Times New Roman" w:hAnsi="Times New Roman" w:cs="Times New Roman"/>
          <w:bCs/>
          <w:sz w:val="28"/>
          <w:szCs w:val="28"/>
        </w:rPr>
        <w:t>Tóték</w:t>
      </w:r>
      <w:proofErr w:type="spellEnd"/>
    </w:p>
    <w:p w14:paraId="161A44A1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 xml:space="preserve">A hagyomány és újítás </w:t>
      </w:r>
      <w:proofErr w:type="spellStart"/>
      <w:r w:rsidRPr="00571F39">
        <w:rPr>
          <w:rFonts w:ascii="Times New Roman" w:hAnsi="Times New Roman" w:cs="Times New Roman"/>
          <w:bCs/>
          <w:sz w:val="28"/>
          <w:szCs w:val="28"/>
        </w:rPr>
        <w:t>Kányádi</w:t>
      </w:r>
      <w:proofErr w:type="spellEnd"/>
      <w:r w:rsidRPr="00571F39">
        <w:rPr>
          <w:rFonts w:ascii="Times New Roman" w:hAnsi="Times New Roman" w:cs="Times New Roman"/>
          <w:bCs/>
          <w:sz w:val="28"/>
          <w:szCs w:val="28"/>
        </w:rPr>
        <w:t xml:space="preserve"> Sándor költészetében</w:t>
      </w:r>
    </w:p>
    <w:p w14:paraId="08C7A424" w14:textId="77777777" w:rsidR="00571F39" w:rsidRPr="00571F39" w:rsidRDefault="00571F39" w:rsidP="00571F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Varró Dániel költészete</w:t>
      </w:r>
    </w:p>
    <w:p w14:paraId="6DF0AFC6" w14:textId="77777777" w:rsidR="00571F39" w:rsidRPr="00571F39" w:rsidRDefault="00571F39" w:rsidP="00571F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Teremtéstörténetek a Bibliában</w:t>
      </w:r>
    </w:p>
    <w:p w14:paraId="45942FB2" w14:textId="77777777" w:rsidR="00571F39" w:rsidRPr="00571F39" w:rsidRDefault="00571F39" w:rsidP="00571F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Az orosz realizmus – Tolsztoj: Ivan Iljics halála</w:t>
      </w:r>
    </w:p>
    <w:p w14:paraId="60F6A7BD" w14:textId="77777777" w:rsidR="00571F39" w:rsidRPr="00571F39" w:rsidRDefault="00571F39" w:rsidP="00571F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Shakespeare: Romeo és Júlia</w:t>
      </w:r>
    </w:p>
    <w:p w14:paraId="718DE2F6" w14:textId="77777777" w:rsidR="00571F39" w:rsidRPr="00571F39" w:rsidRDefault="00571F39" w:rsidP="00571F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1F39">
        <w:rPr>
          <w:rFonts w:ascii="Times New Roman" w:hAnsi="Times New Roman" w:cs="Times New Roman"/>
          <w:bCs/>
          <w:sz w:val="28"/>
          <w:szCs w:val="28"/>
        </w:rPr>
        <w:t>Madách</w:t>
      </w:r>
      <w:proofErr w:type="spellEnd"/>
      <w:r w:rsidRPr="00571F39">
        <w:rPr>
          <w:rFonts w:ascii="Times New Roman" w:hAnsi="Times New Roman" w:cs="Times New Roman"/>
          <w:bCs/>
          <w:sz w:val="28"/>
          <w:szCs w:val="28"/>
        </w:rPr>
        <w:t xml:space="preserve"> Imre: Az ember tragédiája</w:t>
      </w:r>
    </w:p>
    <w:p w14:paraId="6B48E762" w14:textId="77777777" w:rsidR="00571F39" w:rsidRPr="00571F39" w:rsidRDefault="00571F39" w:rsidP="00571F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A krimi műfaji jellemzői</w:t>
      </w:r>
    </w:p>
    <w:p w14:paraId="66E189B8" w14:textId="77777777" w:rsidR="00571F39" w:rsidRDefault="00571F39" w:rsidP="00571F39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14:paraId="756D4011" w14:textId="77777777" w:rsidR="00571F39" w:rsidRDefault="00571F39" w:rsidP="00571F39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Nyelvtan</w:t>
      </w:r>
    </w:p>
    <w:p w14:paraId="7B3FBF6A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1.A kommunikációs folyamat tényezői és funkciói, ezek összefüggései a kifejezésmóddal</w:t>
      </w:r>
    </w:p>
    <w:p w14:paraId="579F2D6F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2. A kommunikáció formája: szóbeliség és írásbeliség</w:t>
      </w:r>
    </w:p>
    <w:p w14:paraId="109ED2C5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3. A tömegkommunikáció jellemzői, funkciói és műfajai</w:t>
      </w:r>
    </w:p>
    <w:p w14:paraId="38088212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4. A magyar nyelv eredete, finnugor rokonságának bemutatása</w:t>
      </w:r>
    </w:p>
    <w:p w14:paraId="3972B05A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5. A nyelvtörténet forrásai: kéziratos és nyomtatott nyelvemlékek</w:t>
      </w:r>
    </w:p>
    <w:p w14:paraId="7FE42EEE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6. A nyelvújítás lényege és jelentősége</w:t>
      </w:r>
    </w:p>
    <w:p w14:paraId="6FE9502D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 xml:space="preserve">7. A </w:t>
      </w:r>
      <w:proofErr w:type="gramStart"/>
      <w:r w:rsidRPr="00571F39">
        <w:rPr>
          <w:rFonts w:ascii="Times New Roman" w:hAnsi="Times New Roman" w:cs="Times New Roman"/>
          <w:bCs/>
          <w:sz w:val="28"/>
          <w:szCs w:val="28"/>
        </w:rPr>
        <w:t>nyelv</w:t>
      </w:r>
      <w:proofErr w:type="gramEnd"/>
      <w:r w:rsidRPr="00571F39">
        <w:rPr>
          <w:rFonts w:ascii="Times New Roman" w:hAnsi="Times New Roman" w:cs="Times New Roman"/>
          <w:bCs/>
          <w:sz w:val="28"/>
          <w:szCs w:val="28"/>
        </w:rPr>
        <w:t xml:space="preserve"> mint a gondolkodás része</w:t>
      </w:r>
    </w:p>
    <w:p w14:paraId="64B5C7F4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 xml:space="preserve">8. A </w:t>
      </w:r>
      <w:proofErr w:type="gramStart"/>
      <w:r w:rsidRPr="00571F39">
        <w:rPr>
          <w:rFonts w:ascii="Times New Roman" w:hAnsi="Times New Roman" w:cs="Times New Roman"/>
          <w:bCs/>
          <w:sz w:val="28"/>
          <w:szCs w:val="28"/>
        </w:rPr>
        <w:t>nyelv</w:t>
      </w:r>
      <w:proofErr w:type="gramEnd"/>
      <w:r w:rsidRPr="00571F39">
        <w:rPr>
          <w:rFonts w:ascii="Times New Roman" w:hAnsi="Times New Roman" w:cs="Times New Roman"/>
          <w:bCs/>
          <w:sz w:val="28"/>
          <w:szCs w:val="28"/>
        </w:rPr>
        <w:t xml:space="preserve"> mint jelrendszer</w:t>
      </w:r>
    </w:p>
    <w:p w14:paraId="2CC4D45A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9. A nyelvváltozatok rendszere</w:t>
      </w:r>
    </w:p>
    <w:p w14:paraId="16134C13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10. A hangok találkozása és helyesírásuk</w:t>
      </w:r>
    </w:p>
    <w:p w14:paraId="7D5A4466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lastRenderedPageBreak/>
        <w:t>11. Az ige és az igenevek szerepe a mondatban</w:t>
      </w:r>
    </w:p>
    <w:p w14:paraId="0AFEF28C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12. A mondat fogalma és típusai</w:t>
      </w:r>
    </w:p>
    <w:p w14:paraId="71AB9124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13. A szöveg szerkezete és jelentése</w:t>
      </w:r>
    </w:p>
    <w:p w14:paraId="5DEBF954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14. A szövegösszetartó erő: jelentésbeli és nyelvtani kapcsolóelemek</w:t>
      </w:r>
    </w:p>
    <w:p w14:paraId="40C8F10B" w14:textId="77777777" w:rsidR="00571F39" w:rsidRPr="00571F39" w:rsidRDefault="00571F39" w:rsidP="00571F39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 xml:space="preserve">15. A </w:t>
      </w:r>
      <w:proofErr w:type="gramStart"/>
      <w:r w:rsidRPr="00571F39">
        <w:rPr>
          <w:rFonts w:ascii="Times New Roman" w:hAnsi="Times New Roman" w:cs="Times New Roman"/>
          <w:bCs/>
          <w:sz w:val="28"/>
          <w:szCs w:val="28"/>
        </w:rPr>
        <w:t>retorika</w:t>
      </w:r>
      <w:proofErr w:type="gramEnd"/>
      <w:r w:rsidRPr="00571F39">
        <w:rPr>
          <w:rFonts w:ascii="Times New Roman" w:hAnsi="Times New Roman" w:cs="Times New Roman"/>
          <w:bCs/>
          <w:sz w:val="28"/>
          <w:szCs w:val="28"/>
        </w:rPr>
        <w:t xml:space="preserve"> mint a meggyőzés művelete</w:t>
      </w:r>
    </w:p>
    <w:p w14:paraId="77D4118D" w14:textId="77777777" w:rsidR="00571F39" w:rsidRPr="00571F39" w:rsidRDefault="00571F39" w:rsidP="00571F39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16. Az érvelés műfajai: a tétel, a bizonyítás, a cáfolat, az érv és az ellenérv</w:t>
      </w:r>
    </w:p>
    <w:p w14:paraId="1DB25745" w14:textId="77777777" w:rsidR="00571F39" w:rsidRPr="00571F39" w:rsidRDefault="00571F39" w:rsidP="00571F39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17. Az érv felépítése, az érvek elrendezése</w:t>
      </w:r>
    </w:p>
    <w:p w14:paraId="5DCAAE15" w14:textId="77777777" w:rsidR="00571F39" w:rsidRPr="00571F39" w:rsidRDefault="00571F39" w:rsidP="00571F39">
      <w:pPr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18. A nyelvi jelek csoportjai a hangalak és jelentés viszonya alapján</w:t>
      </w:r>
    </w:p>
    <w:p w14:paraId="4385486D" w14:textId="77777777" w:rsidR="00571F39" w:rsidRPr="00571F39" w:rsidRDefault="00571F39" w:rsidP="00571F39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19. A képszerűség elemi stíluseszközei és hatásuk a művészi nyelvhasználatban</w:t>
      </w:r>
    </w:p>
    <w:p w14:paraId="6B384D8B" w14:textId="77777777" w:rsidR="00571F39" w:rsidRPr="00571F39" w:rsidRDefault="00571F39" w:rsidP="00571F39">
      <w:p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F39">
        <w:rPr>
          <w:rFonts w:ascii="Times New Roman" w:hAnsi="Times New Roman" w:cs="Times New Roman"/>
          <w:bCs/>
          <w:sz w:val="28"/>
          <w:szCs w:val="28"/>
        </w:rPr>
        <w:t>20. Az információs társadalom hatása a nyelvhasználatra</w:t>
      </w:r>
    </w:p>
    <w:p w14:paraId="6A03C66E" w14:textId="77777777" w:rsidR="00571F39" w:rsidRPr="00BD0804" w:rsidRDefault="00571F39" w:rsidP="00571F39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04A65" w14:textId="77777777" w:rsidR="00571F39" w:rsidRPr="00766ABF" w:rsidRDefault="00571F39" w:rsidP="00571F39">
      <w:pPr>
        <w:rPr>
          <w:rFonts w:ascii="Times New Roman" w:hAnsi="Times New Roman" w:cs="Times New Roman"/>
          <w:b/>
          <w:sz w:val="28"/>
          <w:szCs w:val="28"/>
        </w:rPr>
      </w:pPr>
    </w:p>
    <w:p w14:paraId="7B1F1636" w14:textId="77777777" w:rsidR="00806F16" w:rsidRDefault="00806F16"/>
    <w:sectPr w:rsidR="0080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57492"/>
    <w:multiLevelType w:val="hybridMultilevel"/>
    <w:tmpl w:val="3F0879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7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39"/>
    <w:rsid w:val="00030B61"/>
    <w:rsid w:val="002A418B"/>
    <w:rsid w:val="00571F39"/>
    <w:rsid w:val="008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A84F"/>
  <w15:chartTrackingRefBased/>
  <w15:docId w15:val="{E8AFD6E7-815B-4221-BE63-A8452EB8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F39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71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1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1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1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1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1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1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1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1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1F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1F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1F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1F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1F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1F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1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1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1F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1F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1F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1F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Janik</dc:creator>
  <cp:keywords/>
  <dc:description/>
  <cp:lastModifiedBy>Réka Janik</cp:lastModifiedBy>
  <cp:revision>1</cp:revision>
  <dcterms:created xsi:type="dcterms:W3CDTF">2025-01-26T12:52:00Z</dcterms:created>
  <dcterms:modified xsi:type="dcterms:W3CDTF">2025-01-26T12:54:00Z</dcterms:modified>
</cp:coreProperties>
</file>